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object w:dxaOrig="2887" w:dyaOrig="3407">
          <v:rect xmlns:o="urn:schemas-microsoft-com:office:office" xmlns:v="urn:schemas-microsoft-com:vml" id="rectole0000000000" style="width:144.350000pt;height:17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734" w:dyaOrig="2692">
          <v:rect xmlns:o="urn:schemas-microsoft-com:office:office" xmlns:v="urn:schemas-microsoft-com:vml" id="rectole0000000001" style="width:186.700000pt;height:134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br/>
        <w:t xml:space="preserve">SL3424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Specifikationer: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 cm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Sort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Kapacitet 278 - 577 m3/t (EU)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Lydniveau 54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 dB (EU)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Energiklasse C (EU)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 hastigheder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Fingertouch betjening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Belysning 2 x 3 W LED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Diode display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Eftersug funktion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Vaskbart alufilter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Kantsug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Aftr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æksstuds Ø 150/(120) mm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EKSTRA TILBEHØR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Kulfilter (KUL2)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